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Zielonki dnia ..………………………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sz w:val="24"/>
          <w:szCs w:val="24"/>
        </w:rPr>
        <w:t>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(Imię i nazwisko/nazwa przedsiębiorcy)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sz w:val="24"/>
          <w:szCs w:val="24"/>
        </w:rPr>
        <w:t>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(siedziba i adres)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sz w:val="24"/>
          <w:szCs w:val="24"/>
        </w:rPr>
        <w:t>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(nazwa i adres placówki)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NIP ………………………………………………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sz w:val="24"/>
          <w:szCs w:val="24"/>
        </w:rPr>
        <w:t>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(numer telefonu kontaktowego)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OŚWIADCZENIE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Na podstawie art. 11</w:t>
      </w:r>
      <w:r>
        <w:rPr>
          <w:rFonts w:ascii="Arial" w:hAnsi="Arial"/>
          <w:b w:val="false"/>
          <w:bCs w:val="false"/>
          <w:sz w:val="24"/>
          <w:szCs w:val="24"/>
          <w:vertAlign w:val="superscript"/>
        </w:rPr>
        <w:t xml:space="preserve">1 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ust. 4 ustawy z dnia 26 października 1982 r. o wychowaniu w trzeźwości                              i przeciwdziałaniu alkoholizmowi (tekst jednolity Dz. U z 20</w:t>
      </w:r>
      <w:r>
        <w:rPr>
          <w:rFonts w:eastAsia="SimSun" w:cs="Mangal" w:ascii="Arial" w:hAnsi="Arial"/>
          <w:b w:val="false"/>
          <w:bCs w:val="false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>19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r., poz. 2</w:t>
      </w:r>
      <w:r>
        <w:rPr>
          <w:rFonts w:eastAsia="SimSun" w:cs="Mangal" w:ascii="Arial" w:hAnsi="Arial"/>
          <w:b w:val="false"/>
          <w:bCs w:val="false"/>
          <w:color w:val="auto"/>
          <w:kern w:val="2"/>
          <w:position w:val="0"/>
          <w:sz w:val="24"/>
          <w:sz w:val="24"/>
          <w:szCs w:val="24"/>
          <w:vertAlign w:val="baseline"/>
          <w:lang w:val="pl-PL" w:eastAsia="zh-CN" w:bidi="hi-IN"/>
        </w:rPr>
        <w:t>27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7 z późn. zm.) oświadczam, że od dnia 1 stycznia …..……..r. do dnia 31 grudnia ………...r. wartość sprzedaży </w:t>
      </w:r>
      <w:r>
        <w:rPr>
          <w:rFonts w:ascii="Arial" w:hAnsi="Arial"/>
          <w:b/>
          <w:bCs/>
          <w:position w:val="0"/>
          <w:sz w:val="24"/>
          <w:sz w:val="24"/>
          <w:szCs w:val="24"/>
          <w:vertAlign w:val="baseline"/>
        </w:rPr>
        <w:t>brutto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napojów alkoholowych wyniosła:</w:t>
      </w:r>
    </w:p>
    <w:p>
      <w:pPr>
        <w:pStyle w:val="Normal"/>
        <w:bidi w:val="0"/>
        <w:spacing w:lineRule="auto" w:line="480"/>
        <w:ind w:left="0" w:right="0" w:hanging="0"/>
        <w:jc w:val="left"/>
        <w:rPr>
          <w:b w:val="false"/>
          <w:b w:val="false"/>
          <w:bCs w:val="false"/>
          <w:position w:val="0"/>
          <w:sz w:val="24"/>
          <w:sz w:val="24"/>
          <w:vertAlign w:val="baselin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</w:r>
    </w:p>
    <w:p>
      <w:pPr>
        <w:pStyle w:val="Normal"/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Numer zezwolenia :………………………………………………………….....………………...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napoje alkoholowe zawierające do 4,5% alkoholu oraz piwo ……………………….zł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słownie ……………………………………………………………………………………………….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Numer zezwolenia :………………………………………………………………………………..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napoje alkoholowe zawierające powyżej 4,5% do 18% (z wyjątkiem piwa)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………………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...słownie ………………………………………………………...………………….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Numer zezwolenia :……….…………………………………………………………………………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napoje alkoholowe zawierające powyżej 18% ……………………………………….zł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słownie ……………………………………………………………………………………………..</w:t>
      </w:r>
    </w:p>
    <w:p>
      <w:pPr>
        <w:pStyle w:val="Wcicietrecitekstu"/>
        <w:bidi w:val="0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Wcicietrecitekstu"/>
        <w:bidi w:val="0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Powyższe dane zostały złożone zgodnie ze stanem faktycznym na podstawie prawidłowo</w:t>
        <w:br/>
        <w:t xml:space="preserve">i rzetelnie prowadzonej ewidencji księgowej ze świadomością konsekwencji prawnych za podanie niezgodnych z prawdą danych, tj.: cofnięcia zezwolenia na podstawie art. 18 ust. 10 pkt 5 ustawy z dnia 26 października 1982 r. </w:t>
      </w:r>
      <w:r>
        <w:rPr>
          <w:rFonts w:cs="Calibri" w:ascii="Arial" w:hAnsi="Arial"/>
          <w:b w:val="false"/>
          <w:bCs w:val="false"/>
          <w:i/>
          <w:iCs/>
          <w:position w:val="0"/>
          <w:sz w:val="24"/>
          <w:sz w:val="24"/>
          <w:szCs w:val="24"/>
          <w:vertAlign w:val="baseline"/>
        </w:rPr>
        <w:t>o wychowaniu w trzeźwości i przeciwdziałaniu alkoholizmowi.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………………………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.…………………………………………</w:t>
      </w:r>
    </w:p>
    <w:p>
      <w:pPr>
        <w:pStyle w:val="Normal"/>
        <w:bidi w:val="0"/>
        <w:spacing w:lineRule="auto" w:line="240"/>
        <w:jc w:val="right"/>
        <w:rPr>
          <w:rFonts w:ascii="Arial" w:hAnsi="Arial"/>
          <w:b w:val="false"/>
          <w:b w:val="false"/>
          <w:bCs w:val="false"/>
          <w:i/>
          <w:i/>
          <w:iCs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b w:val="false"/>
          <w:bCs w:val="false"/>
          <w:i/>
          <w:iCs/>
          <w:position w:val="0"/>
          <w:sz w:val="24"/>
          <w:sz w:val="24"/>
          <w:szCs w:val="24"/>
          <w:vertAlign w:val="baseline"/>
        </w:rPr>
        <w:t>(podpis przedsiębiorcy(ów) lub osoby upoważnionej)</w:t>
      </w:r>
    </w:p>
    <w:p>
      <w:pPr>
        <w:pStyle w:val="Normal"/>
        <w:bidi w:val="0"/>
        <w:jc w:val="center"/>
        <w:rPr>
          <w:rFonts w:ascii="Arial" w:hAnsi="Arial" w:cs="Calibri"/>
          <w:b/>
          <w:b/>
          <w:i w:val="false"/>
          <w:i w:val="false"/>
          <w:iCs w:val="false"/>
          <w:sz w:val="24"/>
          <w:szCs w:val="24"/>
        </w:rPr>
      </w:pPr>
      <w:r>
        <w:rPr>
          <w:rFonts w:cs="Calibri" w:ascii="Arial" w:hAnsi="Arial"/>
          <w:b/>
          <w:i w:val="false"/>
          <w:i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 w:cs="Calibri"/>
          <w:b/>
          <w:b/>
          <w:i w:val="false"/>
          <w:i w:val="false"/>
          <w:iCs w:val="false"/>
          <w:sz w:val="24"/>
          <w:szCs w:val="24"/>
        </w:rPr>
      </w:pPr>
      <w:r>
        <w:rPr>
          <w:rFonts w:cs="Calibri" w:ascii="Arial" w:hAnsi="Arial"/>
          <w:b/>
          <w:i w:val="false"/>
          <w:i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 w:cs="Calibri"/>
          <w:b/>
          <w:b/>
          <w:i w:val="false"/>
          <w:i w:val="false"/>
          <w:iCs w:val="false"/>
          <w:sz w:val="24"/>
          <w:szCs w:val="24"/>
        </w:rPr>
      </w:pPr>
      <w:r>
        <w:rPr>
          <w:rFonts w:cs="Calibri" w:ascii="Arial" w:hAnsi="Arial"/>
          <w:b/>
          <w:i w:val="false"/>
          <w:i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 w:cs="Calibri"/>
          <w:b/>
          <w:b/>
          <w:i w:val="false"/>
          <w:i w:val="false"/>
          <w:iCs w:val="false"/>
          <w:sz w:val="24"/>
          <w:szCs w:val="24"/>
        </w:rPr>
      </w:pPr>
      <w:r>
        <w:rPr>
          <w:rFonts w:cs="Calibri" w:ascii="Arial" w:hAnsi="Arial"/>
          <w:b/>
          <w:i w:val="false"/>
          <w:iCs w:val="false"/>
          <w:sz w:val="24"/>
          <w:szCs w:val="24"/>
        </w:rPr>
        <w:t>INFORMACJE DLA PRZEDSIĘBIORCY</w:t>
      </w:r>
    </w:p>
    <w:p>
      <w:pPr>
        <w:pStyle w:val="Normal"/>
        <w:bidi w:val="0"/>
        <w:ind w:left="360" w:right="0" w:hanging="0"/>
        <w:jc w:val="both"/>
        <w:rPr>
          <w:rFonts w:ascii="Arial" w:hAnsi="Arial" w:cs="Calibri"/>
          <w:b/>
          <w:b/>
          <w:i w:val="false"/>
          <w:i w:val="false"/>
          <w:iCs w:val="false"/>
          <w:sz w:val="24"/>
          <w:szCs w:val="24"/>
        </w:rPr>
      </w:pPr>
      <w:r>
        <w:rPr>
          <w:rFonts w:cs="Calibri" w:ascii="Arial" w:hAnsi="Arial"/>
          <w:b/>
          <w:i w:val="false"/>
          <w:i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180" w:right="0" w:hanging="180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i w:val="false"/>
          <w:iCs w:val="false"/>
          <w:sz w:val="24"/>
          <w:szCs w:val="24"/>
        </w:rPr>
        <w:t xml:space="preserve">1. Zgodnie z art. 18 ust.12 pkt 5 lit. a oraz ust. 12a ustawy z dnia 26 października 1982 r.                                o wychowaniu w trzeźwości i przeciwdziałaniu alkoholizmowi </w:t>
      </w:r>
      <w:r>
        <w:rPr>
          <w:rFonts w:cs="Calibri" w:ascii="Arial" w:hAnsi="Arial"/>
          <w:b/>
          <w:i w:val="false"/>
          <w:iCs w:val="false"/>
          <w:sz w:val="24"/>
          <w:szCs w:val="24"/>
        </w:rPr>
        <w:t>zezwolenie wygasa z upływem 30 dni od dnia upływu terminu dopełnienia obowiązku złożenia oświadczenia</w:t>
      </w:r>
      <w:r>
        <w:rPr>
          <w:rFonts w:cs="Calibri" w:ascii="Arial" w:hAnsi="Arial"/>
          <w:i w:val="false"/>
          <w:iCs w:val="false"/>
          <w:sz w:val="24"/>
          <w:szCs w:val="24"/>
        </w:rPr>
        <w:t>, o którym mowa w art. 11</w:t>
      </w:r>
      <w:r>
        <w:rPr>
          <w:rFonts w:cs="Calibri" w:ascii="Arial" w:hAnsi="Arial"/>
          <w:i w:val="false"/>
          <w:iCs w:val="false"/>
          <w:sz w:val="24"/>
          <w:szCs w:val="24"/>
          <w:vertAlign w:val="superscript"/>
        </w:rPr>
        <w:t>1</w:t>
      </w:r>
      <w:r>
        <w:rPr>
          <w:rFonts w:cs="Calibri" w:ascii="Arial" w:hAnsi="Arial"/>
          <w:i w:val="false"/>
          <w:iCs w:val="false"/>
          <w:sz w:val="24"/>
          <w:szCs w:val="24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>
        <w:rPr>
          <w:rFonts w:cs="Calibri" w:ascii="Arial" w:hAnsi="Arial"/>
          <w:i w:val="false"/>
          <w:iCs w:val="false"/>
          <w:sz w:val="24"/>
          <w:szCs w:val="24"/>
          <w:vertAlign w:val="superscript"/>
        </w:rPr>
        <w:t>1</w:t>
      </w:r>
      <w:r>
        <w:rPr>
          <w:rFonts w:cs="Calibri" w:ascii="Arial" w:hAnsi="Arial"/>
          <w:i w:val="false"/>
          <w:iCs w:val="false"/>
          <w:sz w:val="24"/>
          <w:szCs w:val="24"/>
        </w:rPr>
        <w:t xml:space="preserve"> ust. 2.</w:t>
      </w:r>
    </w:p>
    <w:p>
      <w:pPr>
        <w:pStyle w:val="Normal"/>
        <w:bidi w:val="0"/>
        <w:ind w:left="180" w:right="0" w:hanging="180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2. W przypadku </w:t>
      </w:r>
      <w:r>
        <w:rPr>
          <w:rFonts w:cs="Calibri" w:ascii="Arial" w:hAnsi="Arial"/>
          <w:b/>
          <w:sz w:val="24"/>
          <w:szCs w:val="24"/>
        </w:rPr>
        <w:t>przedstawienia fałszywych danych w oświadczeniu</w:t>
      </w:r>
      <w:r>
        <w:rPr>
          <w:rFonts w:cs="Calibri" w:ascii="Arial" w:hAnsi="Arial"/>
          <w:sz w:val="24"/>
          <w:szCs w:val="24"/>
        </w:rPr>
        <w:t xml:space="preserve"> organ zezwalający cofa zezwolenie (zezwolenia) – art. 18 ust.10 pkt 5 ww. ustawy.</w:t>
      </w:r>
    </w:p>
    <w:p>
      <w:pPr>
        <w:pStyle w:val="Normal"/>
        <w:bidi w:val="0"/>
        <w:ind w:left="180" w:right="0" w:hanging="180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3. Jako </w:t>
      </w:r>
      <w:r>
        <w:rPr>
          <w:rFonts w:cs="Calibri" w:ascii="Arial" w:hAnsi="Arial"/>
          <w:b/>
          <w:sz w:val="24"/>
          <w:szCs w:val="24"/>
        </w:rPr>
        <w:t>wartość sprzedaży napojów alkoholowych należy podać kwotę należną przedsiębiorcy za sprzedane napoje alkoholowe, z uwzględnieniem podatku od towarów i usług oraz podatku akcyzowego</w:t>
      </w:r>
      <w:r>
        <w:rPr>
          <w:rFonts w:cs="Calibri" w:ascii="Arial" w:hAnsi="Arial"/>
          <w:sz w:val="24"/>
          <w:szCs w:val="24"/>
        </w:rPr>
        <w:t>.</w:t>
      </w:r>
    </w:p>
    <w:p>
      <w:pPr>
        <w:pStyle w:val="Normal"/>
        <w:bidi w:val="0"/>
        <w:ind w:left="180" w:right="0" w:hanging="180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4. Wartość sprzedaży napojów alkoholowych w roku poprzednim przedstawiona w oświadczeniu stanowi </w:t>
      </w:r>
      <w:r>
        <w:rPr>
          <w:rFonts w:cs="Calibri" w:ascii="Arial" w:hAnsi="Arial"/>
          <w:b/>
          <w:sz w:val="24"/>
          <w:szCs w:val="24"/>
        </w:rPr>
        <w:t>podstawę do naliczenia opłaty rocznej za korzystanie z zezwolenia (zezwoleń)</w:t>
      </w:r>
      <w:r>
        <w:rPr>
          <w:rFonts w:cs="Calibri" w:ascii="Arial" w:hAnsi="Arial"/>
          <w:sz w:val="24"/>
          <w:szCs w:val="24"/>
        </w:rPr>
        <w:t xml:space="preserve"> </w:t>
      </w:r>
      <w:r>
        <w:rPr>
          <w:rFonts w:cs="Calibri" w:ascii="Arial" w:hAnsi="Arial"/>
          <w:b/>
          <w:sz w:val="24"/>
          <w:szCs w:val="24"/>
        </w:rPr>
        <w:t xml:space="preserve">w danym roku kalendarzowym – </w:t>
      </w:r>
      <w:r>
        <w:rPr>
          <w:rFonts w:cs="Calibri" w:ascii="Arial" w:hAnsi="Arial"/>
          <w:sz w:val="24"/>
          <w:szCs w:val="24"/>
        </w:rPr>
        <w:t xml:space="preserve">na zasadach określonych w art. 11 </w:t>
      </w:r>
      <w:r>
        <w:rPr>
          <w:rFonts w:cs="Calibri" w:ascii="Arial" w:hAnsi="Arial"/>
          <w:sz w:val="24"/>
          <w:szCs w:val="24"/>
          <w:vertAlign w:val="superscript"/>
        </w:rPr>
        <w:t>1</w:t>
      </w:r>
      <w:r>
        <w:rPr>
          <w:rFonts w:cs="Calibri" w:ascii="Arial" w:hAnsi="Arial"/>
          <w:sz w:val="24"/>
          <w:szCs w:val="24"/>
        </w:rPr>
        <w:t xml:space="preserve"> ust.5 i 6 ww. ustawy.</w:t>
      </w:r>
    </w:p>
    <w:p>
      <w:pPr>
        <w:pStyle w:val="Normal"/>
        <w:bidi w:val="0"/>
        <w:ind w:left="180" w:right="0" w:hanging="18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tbl>
      <w:tblPr>
        <w:tblW w:w="103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7"/>
        <w:gridCol w:w="2608"/>
        <w:gridCol w:w="3289"/>
        <w:gridCol w:w="3873"/>
      </w:tblGrid>
      <w:tr>
        <w:trPr/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Lp.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b/>
                <w:b/>
                <w:sz w:val="24"/>
                <w:szCs w:val="24"/>
              </w:rPr>
            </w:pPr>
            <w:r>
              <w:rPr>
                <w:rFonts w:cs="Calibri" w:ascii="Arial" w:hAnsi="Arial"/>
                <w:b/>
                <w:sz w:val="24"/>
                <w:szCs w:val="24"/>
              </w:rPr>
              <w:t>Rodzaj sprzedanych napojów alkoholowych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b/>
                <w:sz w:val="24"/>
                <w:szCs w:val="24"/>
              </w:rPr>
              <w:t xml:space="preserve">Opłata podstawowa </w:t>
            </w:r>
            <w:r>
              <w:rPr>
                <w:rFonts w:cs="Calibri" w:ascii="Arial" w:hAnsi="Arial"/>
                <w:sz w:val="24"/>
                <w:szCs w:val="24"/>
              </w:rPr>
              <w:t>pobierana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 xml:space="preserve">w przypadku, gdy wartość </w:t>
              <w:br/>
              <w:t xml:space="preserve">sprzedaży napojów alkoholowych </w:t>
            </w:r>
            <w:r>
              <w:rPr>
                <w:rFonts w:cs="Calibri" w:ascii="Arial" w:hAnsi="Arial"/>
                <w:sz w:val="24"/>
                <w:szCs w:val="24"/>
                <w:u w:val="single"/>
              </w:rPr>
              <w:t>nie przekroczyła</w:t>
            </w:r>
            <w:r>
              <w:rPr>
                <w:rFonts w:cs="Calibri" w:ascii="Arial" w:hAnsi="Arial"/>
                <w:sz w:val="24"/>
                <w:szCs w:val="24"/>
              </w:rPr>
              <w:t xml:space="preserve"> progu ustawowego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ind w:left="97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b/>
                <w:sz w:val="24"/>
                <w:szCs w:val="24"/>
              </w:rPr>
              <w:t>Opłata podwyższona</w:t>
            </w:r>
            <w:r>
              <w:rPr>
                <w:rFonts w:cs="Calibri" w:ascii="Arial" w:hAnsi="Arial"/>
                <w:sz w:val="24"/>
                <w:szCs w:val="24"/>
              </w:rPr>
              <w:t xml:space="preserve"> pobierana</w:t>
            </w:r>
          </w:p>
          <w:p>
            <w:pPr>
              <w:pStyle w:val="Normal"/>
              <w:widowControl w:val="false"/>
              <w:bidi w:val="0"/>
              <w:ind w:left="97" w:right="0" w:hanging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w przypadku, gdy wartość</w:t>
            </w:r>
          </w:p>
          <w:p>
            <w:pPr>
              <w:pStyle w:val="Normal"/>
              <w:widowControl w:val="false"/>
              <w:bidi w:val="0"/>
              <w:ind w:left="97" w:right="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 xml:space="preserve">sprzedaży napojów alkoholowych </w:t>
            </w:r>
            <w:r>
              <w:rPr>
                <w:rFonts w:cs="Calibri" w:ascii="Arial" w:hAnsi="Arial"/>
                <w:sz w:val="24"/>
                <w:szCs w:val="24"/>
                <w:u w:val="single"/>
              </w:rPr>
              <w:t>przekroczyła</w:t>
            </w:r>
            <w:r>
              <w:rPr>
                <w:rFonts w:cs="Calibri" w:ascii="Arial" w:hAnsi="Arial"/>
                <w:sz w:val="24"/>
                <w:szCs w:val="24"/>
              </w:rPr>
              <w:t xml:space="preserve"> próg ustawowy</w:t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o zawartości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 xml:space="preserve">do 4,5% </w:t>
            </w:r>
            <w:r>
              <w:rPr>
                <w:rFonts w:cs="Calibri" w:ascii="Arial" w:hAnsi="Arial"/>
                <w:sz w:val="24"/>
                <w:szCs w:val="24"/>
                <w:lang w:val="en-US"/>
              </w:rPr>
              <w:t>alkoholu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oraz piwa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b/>
                <w:i/>
                <w:sz w:val="24"/>
                <w:szCs w:val="24"/>
              </w:rPr>
              <w:t>do 37 500 zł</w:t>
            </w:r>
            <w:r>
              <w:rPr>
                <w:rFonts w:cs="Calibri" w:ascii="Arial" w:hAnsi="Arial"/>
                <w:sz w:val="24"/>
                <w:szCs w:val="24"/>
              </w:rPr>
              <w:t xml:space="preserve"> – opłata wynosi: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525 zł</w:t>
            </w:r>
          </w:p>
        </w:tc>
        <w:tc>
          <w:tcPr>
            <w:tcW w:w="3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b/>
                <w:bCs/>
                <w:i/>
                <w:sz w:val="24"/>
                <w:szCs w:val="24"/>
              </w:rPr>
              <w:t>powyżej</w:t>
            </w:r>
            <w:r>
              <w:rPr>
                <w:rFonts w:cs="Calibri" w:ascii="Arial" w:hAnsi="Arial"/>
                <w:i/>
                <w:sz w:val="24"/>
                <w:szCs w:val="24"/>
              </w:rPr>
              <w:t xml:space="preserve"> </w:t>
            </w:r>
            <w:r>
              <w:rPr>
                <w:rFonts w:cs="Calibri" w:ascii="Arial" w:hAnsi="Arial"/>
                <w:b/>
                <w:bCs/>
                <w:i/>
                <w:sz w:val="24"/>
                <w:szCs w:val="24"/>
              </w:rPr>
              <w:t>37 500 zł</w:t>
            </w:r>
            <w:r>
              <w:rPr>
                <w:rFonts w:cs="Calibri" w:ascii="Arial" w:hAnsi="Arial"/>
                <w:sz w:val="24"/>
                <w:szCs w:val="24"/>
              </w:rPr>
              <w:t xml:space="preserve"> – opłata wynosi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b/>
                <w:sz w:val="24"/>
                <w:szCs w:val="24"/>
              </w:rPr>
              <w:t>1,4%</w:t>
            </w:r>
            <w:r>
              <w:rPr>
                <w:rFonts w:cs="Calibri" w:ascii="Arial" w:hAnsi="Arial"/>
                <w:sz w:val="24"/>
                <w:szCs w:val="24"/>
              </w:rPr>
              <w:t xml:space="preserve"> ogólnej wartości sprzedaży tych napojów w roku poprzednim</w:t>
            </w:r>
          </w:p>
        </w:tc>
      </w:tr>
      <w:tr>
        <w:trPr>
          <w:trHeight w:val="1438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o zawartości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powyżej 4,5% do 18% alkoholu (z wyjątkiem piwa)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b/>
                <w:i/>
                <w:sz w:val="24"/>
                <w:szCs w:val="24"/>
              </w:rPr>
              <w:t>do 37 500 zł</w:t>
            </w:r>
            <w:r>
              <w:rPr>
                <w:rFonts w:cs="Calibri" w:ascii="Arial" w:hAnsi="Arial"/>
                <w:sz w:val="24"/>
                <w:szCs w:val="24"/>
              </w:rPr>
              <w:t xml:space="preserve"> – opłata wynosi: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525 zł</w:t>
            </w:r>
          </w:p>
        </w:tc>
        <w:tc>
          <w:tcPr>
            <w:tcW w:w="3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b/>
                <w:i/>
                <w:sz w:val="24"/>
                <w:szCs w:val="24"/>
              </w:rPr>
              <w:t>powyżej 37 500 zł</w:t>
            </w:r>
            <w:r>
              <w:rPr>
                <w:rFonts w:cs="Calibri" w:ascii="Arial" w:hAnsi="Arial"/>
                <w:sz w:val="24"/>
                <w:szCs w:val="24"/>
              </w:rPr>
              <w:t xml:space="preserve"> – opłata wynosi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b/>
                <w:sz w:val="24"/>
                <w:szCs w:val="24"/>
              </w:rPr>
              <w:t xml:space="preserve">1,4% </w:t>
            </w:r>
            <w:r>
              <w:rPr>
                <w:rFonts w:cs="Calibri" w:ascii="Arial" w:hAnsi="Arial"/>
                <w:sz w:val="24"/>
                <w:szCs w:val="24"/>
              </w:rPr>
              <w:t>ogólnej wartości sprzedaży tych napojów w roku poprzednim</w:t>
            </w:r>
          </w:p>
        </w:tc>
      </w:tr>
      <w:tr>
        <w:trPr>
          <w:trHeight w:val="1253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o zawartości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powyżej 18%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alkoholu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b/>
                <w:i/>
                <w:sz w:val="24"/>
                <w:szCs w:val="24"/>
              </w:rPr>
              <w:t>do 77 000 zł</w:t>
            </w:r>
            <w:r>
              <w:rPr>
                <w:rFonts w:cs="Calibri" w:ascii="Arial" w:hAnsi="Arial"/>
                <w:sz w:val="24"/>
                <w:szCs w:val="24"/>
              </w:rPr>
              <w:t xml:space="preserve"> – opłata wynosi: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2 100 zł</w:t>
            </w:r>
          </w:p>
        </w:tc>
        <w:tc>
          <w:tcPr>
            <w:tcW w:w="3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b/>
                <w:i/>
                <w:sz w:val="24"/>
                <w:szCs w:val="24"/>
              </w:rPr>
              <w:t>powyżej 77 000 zł</w:t>
            </w:r>
            <w:r>
              <w:rPr>
                <w:rFonts w:cs="Calibri" w:ascii="Arial" w:hAnsi="Arial"/>
                <w:sz w:val="24"/>
                <w:szCs w:val="24"/>
              </w:rPr>
              <w:t xml:space="preserve"> – opłata wynosi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b/>
                <w:sz w:val="24"/>
                <w:szCs w:val="24"/>
              </w:rPr>
              <w:t>2,7%</w:t>
            </w:r>
            <w:r>
              <w:rPr>
                <w:rFonts w:cs="Calibri" w:ascii="Arial" w:hAnsi="Arial"/>
                <w:sz w:val="24"/>
                <w:szCs w:val="24"/>
              </w:rPr>
              <w:t xml:space="preserve"> ogólnej wartości sprzedaży tych napojów w roku poprzednim</w:t>
            </w:r>
          </w:p>
        </w:tc>
      </w:tr>
    </w:tbl>
    <w:p>
      <w:pPr>
        <w:pStyle w:val="Normal"/>
        <w:bidi w:val="0"/>
        <w:ind w:left="180" w:right="0" w:hanging="180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Zawartotabeli"/>
        <w:bidi w:val="0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5. Opłatę roczną za korzystanie z zezwolenia (zezwoleń) w danym roku kalendarzowym należy uiszczać w trzech równych ratach, w ustawowych, nieprzywracalnych terminach:                                          </w:t>
      </w:r>
      <w:r>
        <w:rPr>
          <w:rFonts w:cs="Calibri" w:ascii="Arial" w:hAnsi="Arial"/>
          <w:b/>
          <w:sz w:val="24"/>
          <w:szCs w:val="24"/>
        </w:rPr>
        <w:t>do 31 stycznia,</w:t>
      </w:r>
      <w:r>
        <w:rPr>
          <w:rFonts w:cs="Calibri" w:ascii="Arial" w:hAnsi="Arial"/>
          <w:sz w:val="24"/>
          <w:szCs w:val="24"/>
        </w:rPr>
        <w:t xml:space="preserve"> </w:t>
      </w:r>
      <w:r>
        <w:rPr>
          <w:rFonts w:cs="Calibri" w:ascii="Arial" w:hAnsi="Arial"/>
          <w:b/>
          <w:sz w:val="24"/>
          <w:szCs w:val="24"/>
        </w:rPr>
        <w:t xml:space="preserve">31 maja oraz do 30 września danego roku </w:t>
      </w:r>
      <w:r>
        <w:rPr>
          <w:rFonts w:cs="Calibri" w:ascii="Arial" w:hAnsi="Arial"/>
          <w:sz w:val="24"/>
          <w:szCs w:val="24"/>
        </w:rPr>
        <w:t>- art. 11</w:t>
      </w:r>
      <w:r>
        <w:rPr>
          <w:rFonts w:cs="Calibri" w:ascii="Arial" w:hAnsi="Arial"/>
          <w:sz w:val="24"/>
          <w:szCs w:val="24"/>
          <w:vertAlign w:val="superscript"/>
        </w:rPr>
        <w:t>1</w:t>
      </w:r>
      <w:r>
        <w:rPr>
          <w:rFonts w:cs="Calibri" w:ascii="Arial" w:hAnsi="Arial"/>
          <w:sz w:val="24"/>
          <w:szCs w:val="24"/>
        </w:rPr>
        <w:t xml:space="preserve"> ust.7 ww. ustawy. </w:t>
      </w:r>
    </w:p>
    <w:p>
      <w:pPr>
        <w:pStyle w:val="Zawartotabeli"/>
        <w:widowControl w:val="false"/>
        <w:suppressLineNumbers/>
        <w:suppressAutoHyphens w:val="true"/>
        <w:bidi w:val="0"/>
        <w:ind w:left="-283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sz w:val="24"/>
          <w:szCs w:val="24"/>
        </w:rPr>
        <w:t xml:space="preserve">    </w:t>
      </w:r>
      <w:r>
        <w:rPr>
          <w:rFonts w:cs="Calibri" w:ascii="Arial" w:hAnsi="Arial"/>
          <w:sz w:val="24"/>
          <w:szCs w:val="24"/>
        </w:rPr>
        <w:t>Wpłaty należy dokonywać na rachunek gminy:</w:t>
      </w:r>
    </w:p>
    <w:p>
      <w:pPr>
        <w:pStyle w:val="Zawartotabeli"/>
        <w:bidi w:val="0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nr konta : </w:t>
      </w:r>
      <w:r>
        <w:rPr>
          <w:rFonts w:cs="Calibri" w:ascii="Arial" w:hAnsi="Arial"/>
          <w:b/>
          <w:bCs/>
          <w:sz w:val="24"/>
          <w:szCs w:val="24"/>
        </w:rPr>
        <w:t>02 1910 1048 4400 4026 1131 0019</w:t>
      </w:r>
      <w:r>
        <w:rPr>
          <w:rFonts w:cs="Calibri" w:ascii="Arial" w:hAnsi="Arial"/>
          <w:sz w:val="24"/>
          <w:szCs w:val="24"/>
        </w:rPr>
        <w:t xml:space="preserve"> Santander Bank Polska S.A. </w:t>
      </w:r>
      <w:r>
        <w:rPr>
          <w:rFonts w:cs="Calibri" w:ascii="Arial" w:hAnsi="Arial"/>
          <w:sz w:val="24"/>
          <w:szCs w:val="24"/>
        </w:rPr>
        <w:t xml:space="preserve">z adnotacją, że jest to opłata za korzystanie z zezwoleń na sprzedaż alkoholu i numerami zezwoleń. </w:t>
      </w:r>
    </w:p>
    <w:p>
      <w:pPr>
        <w:pStyle w:val="Zawartotabeli"/>
        <w:bidi w:val="0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Zgodnie z art. 18 ust.12 pkt 5 lit. b oraz ust. 12b ustawy z dnia 26 października 1982 r. </w:t>
      </w:r>
      <w:r>
        <w:rPr>
          <w:rFonts w:cs="Calibri" w:ascii="Arial" w:hAnsi="Arial"/>
          <w:i/>
          <w:iCs/>
          <w:sz w:val="24"/>
          <w:szCs w:val="24"/>
        </w:rPr>
        <w:t xml:space="preserve">o wychowaniu w trzeźwości i przeciwdziałaniu alkoholizmowi, </w:t>
      </w:r>
      <w:r>
        <w:rPr>
          <w:rFonts w:cs="Calibri" w:ascii="Arial" w:hAnsi="Arial"/>
          <w:b/>
          <w:sz w:val="24"/>
          <w:szCs w:val="24"/>
        </w:rPr>
        <w:t>zezwolenie wygasa z upływem 30 dni od dnia upływu terminu dopełnienia obowiązku dokonania opłaty</w:t>
      </w:r>
      <w:r>
        <w:rPr>
          <w:rFonts w:cs="Calibri" w:ascii="Arial" w:hAnsi="Arial"/>
          <w:sz w:val="24"/>
          <w:szCs w:val="24"/>
        </w:rPr>
        <w:t xml:space="preserve"> w wysokości określonej w art. 11</w:t>
      </w:r>
      <w:r>
        <w:rPr>
          <w:rFonts w:cs="Calibri" w:ascii="Arial" w:hAnsi="Arial"/>
          <w:sz w:val="24"/>
          <w:szCs w:val="24"/>
          <w:vertAlign w:val="superscript"/>
        </w:rPr>
        <w:t>1</w:t>
      </w:r>
      <w:r>
        <w:rPr>
          <w:rFonts w:cs="Calibri" w:ascii="Arial" w:hAnsi="Arial"/>
          <w:sz w:val="24"/>
          <w:szCs w:val="24"/>
        </w:rPr>
        <w:t xml:space="preserve"> ust. 2 i 5, jeżeli przedsiębiorca w terminie 30 dni od dnia upływu terminu do dokonania czynności określonej ust. 12 pkt 5 lit. b nie wniesie raty opłaty określonej w art. 11</w:t>
      </w:r>
      <w:r>
        <w:rPr>
          <w:rFonts w:cs="Calibri" w:ascii="Arial" w:hAnsi="Arial"/>
          <w:sz w:val="24"/>
          <w:szCs w:val="24"/>
          <w:vertAlign w:val="superscript"/>
        </w:rPr>
        <w:t>1</w:t>
      </w:r>
      <w:r>
        <w:rPr>
          <w:rFonts w:cs="Calibri" w:ascii="Arial" w:hAnsi="Arial"/>
          <w:sz w:val="24"/>
          <w:szCs w:val="24"/>
        </w:rPr>
        <w:t xml:space="preserve"> ust. 2 albo 5, powiększonej o 30% tej opłaty.</w:t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Zawartotabeli"/>
        <w:bidi w:val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4"/>
          <w:szCs w:val="24"/>
        </w:rPr>
        <w:t>Klauzula informacyjna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Administratorem Państwa danych jest Gmina Zielonki, reprezentowana przez Wójta Gminy Zielonki (adres: ul. Krakowskie Przedmieście 116, 32-087 Zielonki, telefon kontaktowy: 12 285-08-50).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adam.zieminski@cbi24.pl lub pisemnie na adres Administratora.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>Państwa dane osobowe będą przetwarzane w celu wydania zezwolenia na sprzedaż napojów alkoholowych, gdyż jest to niezbędne do wypełnienia obowiązku prawnego ciążącego na Administratorze (art. 6 ust. 1 lit. c RODO) w zw. z Ustawą z dnia</w:t>
      </w:r>
      <w:r>
        <w:rPr>
          <w:rFonts w:ascii="Arial" w:hAnsi="Arial"/>
          <w:color w:val="000000"/>
        </w:rPr>
        <w:t xml:space="preserve"> </w:t>
        <w:br/>
      </w:r>
      <w:r>
        <w:rPr>
          <w:rFonts w:cs="Times New Roman" w:ascii="Arial" w:hAnsi="Arial"/>
          <w:bCs/>
          <w:color w:val="000000"/>
          <w:sz w:val="24"/>
          <w:szCs w:val="24"/>
        </w:rPr>
        <w:t>26 października 1982 r. o wychowaniu w trzeźwości i przeciwdziałaniu alkoholizmowi</w:t>
        <w:br/>
        <w:t xml:space="preserve"> i Ustawą z dnia 14 czerwca 1960 r. Kodeks Postępowania Administracyjnego.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357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>Państwa dane osobowe będą przetwarzane przez okres niezbędny do realizacji ww. Celu z uwzględnieniem okresów przechowywania określonych w przepisach szczególnych, w tym przepisów archiwalnych tj. 5 lat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357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357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36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993" w:hanging="360"/>
        <w:jc w:val="both"/>
        <w:rPr>
          <w:rFonts w:cs="Calibri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>prawo dostępu do swoich danych oraz otrzymania ich kopii;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993" w:hanging="36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>prawo do sprostowania (poprawiania) swoich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993" w:hanging="36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>prawo do ograniczenia przetwarzania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993" w:hanging="36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 xml:space="preserve">prawo wniesienia skargi do Prezesa Urzędu Ochrony Danych Osobowych </w:t>
        <w:br/>
        <w:t>(ul. Stawki 2, 00-193 Warszawa), w sytuacji, gdy uzna Pani/Pan, że przetwarzanie danych osobowych narusza przepisy ogólnego rozporządzenia o ochronie danych osobowych (RODO);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360"/>
        <w:jc w:val="both"/>
        <w:rPr>
          <w:rFonts w:ascii="Arial" w:hAnsi="Arial"/>
        </w:rPr>
      </w:pPr>
      <w:bookmarkStart w:id="0" w:name="_gjdgxs"/>
      <w:bookmarkEnd w:id="0"/>
      <w:r>
        <w:rPr>
          <w:rFonts w:eastAsia="Times New Roman" w:cs="Times New Roman" w:ascii="Arial" w:hAnsi="Arial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>
      <w:pPr>
        <w:pStyle w:val="Normal"/>
        <w:numPr>
          <w:ilvl w:val="1"/>
          <w:numId w:val="1"/>
        </w:numPr>
        <w:bidi w:val="0"/>
        <w:spacing w:lineRule="auto" w:line="240" w:before="0" w:after="0"/>
        <w:ind w:left="567" w:hanging="36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>
      <w:b w:val="false"/>
      <w:bCs w:val="false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" w:cs="" w:asciiTheme="minorHAnsi" w:cstheme="minorBidi" w:eastAsiaTheme="minorHAnsi" w:hAnsiTheme="minorHAnsi"/>
      <w:lang w:eastAsia="en-US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LibreOffice/7.0.1.2$Windows_X86_64 LibreOffice_project/7cbcfc562f6eb6708b5ff7d7397325de9e764452</Application>
  <Pages>5</Pages>
  <Words>1026</Words>
  <Characters>6320</Characters>
  <CharactersWithSpaces>7367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2020-12-04T12:56:47Z</dcterms:created>
  <dc:creator/>
  <dc:description/>
  <dc:language>pl-PL</dc:language>
  <cp:lastModifiedBy/>
  <dcterms:modified xsi:type="dcterms:W3CDTF">2021-05-14T11:16:22Z</dcterms:modified>
  <cp:revision>9</cp:revision>
  <dc:subject/>
  <dc:title/>
</cp:coreProperties>
</file>