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28" w:before="28"/>
        <w:contextualSpacing w:val="false"/>
        <w:jc w:val="both"/>
      </w:pPr>
      <w:r>
        <w:rPr>
          <w:sz w:val="22"/>
          <w:szCs w:val="22"/>
        </w:rPr>
        <w:t xml:space="preserve">PRZEMOC - to zamierzone i wykorzystujące przewagę sił działanie przeciw drugiej osobie, naruszające prawa i dobra osobiste, powodujące cierpienie i szkody. To akt godzący w osobistą wolność jednostki przyczyniający się do jej fizycznej i psychicznej szkody i zmuszania jej do zachowań niezgodnych z własną wolą. </w:t>
      </w:r>
    </w:p>
    <w:p>
      <w:pPr>
        <w:pStyle w:val="style25"/>
        <w:jc w:val="both"/>
      </w:pPr>
      <w:r>
        <w:rPr>
          <w:sz w:val="22"/>
          <w:szCs w:val="22"/>
        </w:rPr>
        <w:t xml:space="preserve">PRZEMOC W RODZINIE- to działanie lub zaniechanie podjęte w ramach rodziny przez jednego z jej członków przeciwko pozostałym, z wykorzystaniem istniejącej lub stworzonej przez okoliczności przewagi sił lub władzy. </w:t>
      </w:r>
      <w:bookmarkStart w:id="0" w:name="_GoBack"/>
      <w:bookmarkEnd w:id="0"/>
      <w:r>
        <w:rPr>
          <w:sz w:val="22"/>
          <w:szCs w:val="22"/>
        </w:rPr>
        <w:t xml:space="preserve">Przemoc domowa według prawa polskiego jest przestępstwem. Podstawowym przepisem prawa karnego, związanego z tym zagadnieniem jest art. 207 Kodeksu Karnego (dalej k.k.) - przestępstwo znęcania. Przewiduje on karę włącznie z pozbawieniem wolności. </w:t>
      </w:r>
    </w:p>
    <w:p>
      <w:pPr>
        <w:pStyle w:val="style24"/>
        <w:jc w:val="both"/>
      </w:pPr>
      <w:r>
        <w:rPr/>
        <w:t xml:space="preserve">Prześladowanie i dokuczanie może dotyczyć każdego, niezależnie od jego wyglądu, umiejętności, zdolności czy sprawności fizycznej. Niektóre osoby mogą wyglądać lub zachowywać się tak, że inni częściej im dokuczają, jednak to nie one są za to odpowiedzialne. Konsekwencje przemocy ponoszą wszyscy uczestnicy takich sytuacji. Ofiary przeżywają trudne emocje - poczucie poniżenia i upokorzenia, wstyd, lęk, rozpacz i smutek. Długofalowe skutki dla ofiar to obniżona samoocena i problemy społeczne - trudności w nawiązywaniu kontaktów, skłonność do izolacji. </w:t>
      </w:r>
    </w:p>
    <w:p>
      <w:pPr>
        <w:pStyle w:val="style24"/>
        <w:jc w:val="both"/>
      </w:pPr>
      <w:r>
        <w:rPr>
          <w:bCs/>
        </w:rPr>
        <w:t>W dniu 27.12.2010 r. Zarządzeniem Wójta Gminy Zielonki został powołany Zespół  Interdyscyplinarny ds. Przeciwdziałania Przemocy w Rodzinie</w:t>
      </w:r>
      <w:r>
        <w:rPr/>
        <w:t>. Zadaniem Zespołu jest koordynowanie wszelkich działań instytucji i organów zaangażowanych w niesienie pomocy osobom krzywdzonym oraz przeciwdziałania zjawisku przemocy na terenie Gminy. Pomoc na rzecz osób dotkniętych tym problemem dostępna jest dla wszystkich mieszkańców Gminy Zielonki.</w:t>
      </w:r>
    </w:p>
    <w:p>
      <w:pPr>
        <w:pStyle w:val="style24"/>
        <w:jc w:val="both"/>
      </w:pPr>
      <w:r>
        <w:rPr/>
        <w:t>W chwili zgłoszenia przez Ciebie do instytucji działającej w obszarze przeciwdziałania przemocy w rodzinie faktu doznawania przemocy od osoby bliskiej przedstawiciel tej instytucji ma obowiązek wypełnienia formularza „Niebieska Karta – A”. Na skutek wszczęcia procedury informacja dotycząca Twojej sytuacji rodzinnej zostanie przekazana Przewodniczącemu Zespołu Interdyscyplinarnego, który podejmie dalsze działania, tzn. zwoła grupę roboczą celem ustalenia indywidualnego planu pomocy. W skład grupy wchodzą przedstawiciele instytucji związanych z realizacją zadań na rzecz pomocy osobom indywidualnym, rodzinom, grupom problemowym bądź środowisku. Są to osoby z różnych grup zawodowych</w:t>
      </w:r>
    </w:p>
    <w:p>
      <w:pPr>
        <w:pStyle w:val="style0"/>
        <w:numPr>
          <w:ilvl w:val="0"/>
          <w:numId w:val="1"/>
        </w:numPr>
        <w:spacing w:after="28" w:before="28" w:line="100" w:lineRule="atLeast"/>
        <w:contextualSpacing w:val="false"/>
        <w:jc w:val="both"/>
      </w:pPr>
      <w:r>
        <w:rPr>
          <w:rFonts w:ascii="Times New Roman" w:cs="Times New Roman" w:eastAsia="Times New Roman" w:hAnsi="Times New Roman"/>
          <w:sz w:val="24"/>
          <w:szCs w:val="24"/>
          <w:lang w:eastAsia="pl-PL"/>
        </w:rPr>
        <w:t>pracownicy socjalni,</w:t>
      </w:r>
    </w:p>
    <w:p>
      <w:pPr>
        <w:pStyle w:val="style0"/>
        <w:numPr>
          <w:ilvl w:val="0"/>
          <w:numId w:val="1"/>
        </w:numPr>
        <w:spacing w:after="28" w:before="28" w:line="100" w:lineRule="atLeast"/>
        <w:contextualSpacing w:val="false"/>
        <w:jc w:val="both"/>
      </w:pPr>
      <w:r>
        <w:rPr>
          <w:rFonts w:ascii="Times New Roman" w:cs="Times New Roman" w:eastAsia="Times New Roman" w:hAnsi="Times New Roman"/>
          <w:sz w:val="24"/>
          <w:szCs w:val="24"/>
          <w:lang w:eastAsia="pl-PL"/>
        </w:rPr>
        <w:t>członkowie gminnej komisji rozwiązywania problemów alkoholowych,</w:t>
      </w:r>
    </w:p>
    <w:p>
      <w:pPr>
        <w:pStyle w:val="style0"/>
        <w:numPr>
          <w:ilvl w:val="0"/>
          <w:numId w:val="1"/>
        </w:numPr>
        <w:spacing w:after="28" w:before="28" w:line="100" w:lineRule="atLeast"/>
        <w:contextualSpacing w:val="false"/>
        <w:jc w:val="both"/>
      </w:pPr>
      <w:r>
        <w:rPr>
          <w:rFonts w:ascii="Times New Roman" w:cs="Times New Roman" w:eastAsia="Times New Roman" w:hAnsi="Times New Roman"/>
          <w:sz w:val="24"/>
          <w:szCs w:val="24"/>
          <w:lang w:eastAsia="pl-PL"/>
        </w:rPr>
        <w:t>przedstawiciele policji,</w:t>
      </w:r>
    </w:p>
    <w:p>
      <w:pPr>
        <w:pStyle w:val="style0"/>
        <w:numPr>
          <w:ilvl w:val="0"/>
          <w:numId w:val="1"/>
        </w:numPr>
        <w:spacing w:after="28" w:before="28" w:line="100" w:lineRule="atLeast"/>
        <w:contextualSpacing w:val="false"/>
        <w:jc w:val="both"/>
      </w:pPr>
      <w:r>
        <w:rPr>
          <w:rFonts w:ascii="Times New Roman" w:cs="Times New Roman" w:eastAsia="Times New Roman" w:hAnsi="Times New Roman"/>
          <w:sz w:val="24"/>
          <w:szCs w:val="24"/>
          <w:lang w:eastAsia="pl-PL"/>
        </w:rPr>
        <w:t>pracownicy oświaty,</w:t>
      </w:r>
    </w:p>
    <w:p>
      <w:pPr>
        <w:pStyle w:val="style0"/>
        <w:numPr>
          <w:ilvl w:val="0"/>
          <w:numId w:val="1"/>
        </w:numPr>
        <w:spacing w:after="28" w:before="28" w:line="100" w:lineRule="atLeast"/>
        <w:contextualSpacing w:val="false"/>
        <w:jc w:val="both"/>
      </w:pPr>
      <w:r>
        <w:rPr>
          <w:rFonts w:ascii="Times New Roman" w:cs="Times New Roman" w:eastAsia="Times New Roman" w:hAnsi="Times New Roman"/>
          <w:sz w:val="24"/>
          <w:szCs w:val="24"/>
          <w:lang w:eastAsia="pl-PL"/>
        </w:rPr>
        <w:t>przedstawiciele ochrony zdrowia,</w:t>
      </w:r>
    </w:p>
    <w:p>
      <w:pPr>
        <w:pStyle w:val="style0"/>
        <w:numPr>
          <w:ilvl w:val="0"/>
          <w:numId w:val="1"/>
        </w:numPr>
        <w:spacing w:after="28" w:before="28" w:line="100" w:lineRule="atLeast"/>
        <w:contextualSpacing w:val="false"/>
        <w:jc w:val="both"/>
      </w:pPr>
      <w:r>
        <w:rPr>
          <w:rFonts w:ascii="Times New Roman" w:cs="Times New Roman" w:eastAsia="Times New Roman" w:hAnsi="Times New Roman"/>
          <w:sz w:val="24"/>
          <w:szCs w:val="24"/>
          <w:lang w:eastAsia="pl-PL"/>
        </w:rPr>
        <w:t>przedstawiciele kuratorskiej służby sądowej.</w:t>
      </w:r>
    </w:p>
    <w:p>
      <w:pPr>
        <w:pStyle w:val="style0"/>
        <w:spacing w:after="28" w:before="28" w:line="100" w:lineRule="atLeast"/>
        <w:contextualSpacing w:val="false"/>
        <w:jc w:val="both"/>
      </w:pPr>
      <w:r>
        <w:rPr>
          <w:rFonts w:ascii="Times New Roman" w:cs="Times New Roman" w:eastAsia="Times New Roman" w:hAnsi="Times New Roman"/>
          <w:sz w:val="24"/>
          <w:szCs w:val="24"/>
          <w:lang w:eastAsia="pl-PL"/>
        </w:rPr>
        <w:t xml:space="preserve">Oprócz opracowywania i realizacji indywidualnych planów pomocy, członkowie grupy roboczej inicjują działania w stosunku do osób stosujących przemoc. Wszystkie wyżej wymienione czynności zmierzają do poprawy sytuacji w rodzinach dotkniętych przemocą. </w:t>
      </w:r>
    </w:p>
    <w:p>
      <w:pPr>
        <w:pStyle w:val="style0"/>
        <w:spacing w:after="28" w:before="28" w:line="100" w:lineRule="atLeast"/>
        <w:contextualSpacing w:val="false"/>
        <w:jc w:val="both"/>
      </w:pPr>
      <w:r>
        <w:rPr>
          <w:rFonts w:ascii="Times New Roman" w:cs="Times New Roman" w:eastAsia="Times New Roman" w:hAnsi="Times New Roman"/>
          <w:sz w:val="24"/>
          <w:szCs w:val="24"/>
          <w:lang w:eastAsia="pl-PL"/>
        </w:rPr>
        <w:t>Przypominamy również o działającym w Gminie Zielonki Punkcie Informacji, Wsparcia i Pomocy dla Osób Dotkniętych Przemocą w Rodzinie, w którym można uzyskać kompleksowej pomocy!</w:t>
      </w:r>
    </w:p>
    <w:p>
      <w:pPr>
        <w:pStyle w:val="style0"/>
        <w:jc w:val="center"/>
      </w:pPr>
      <w:r>
        <w:rPr/>
      </w:r>
    </w:p>
    <w:p>
      <w:pPr>
        <w:pStyle w:val="style0"/>
        <w:jc w:val="center"/>
      </w:pPr>
      <w:r>
        <w:rPr/>
      </w:r>
    </w:p>
    <w:p>
      <w:pPr>
        <w:pStyle w:val="style0"/>
        <w:jc w:val="center"/>
      </w:pPr>
      <w:r>
        <w:rPr/>
      </w:r>
    </w:p>
    <w:p>
      <w:pPr>
        <w:pStyle w:val="style0"/>
        <w:jc w:val="cente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omyślny"/>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pl-PL"/>
    </w:rPr>
  </w:style>
  <w:style w:styleId="style15" w:type="character">
    <w:name w:val="Default Paragraph Font"/>
    <w:next w:val="style15"/>
    <w:rPr/>
  </w:style>
  <w:style w:styleId="style16" w:type="character">
    <w:name w:val="Mocno wyróżniony"/>
    <w:basedOn w:val="style15"/>
    <w:next w:val="style16"/>
    <w:rPr>
      <w:b/>
      <w:bCs/>
    </w:rPr>
  </w:style>
  <w:style w:styleId="style17" w:type="character">
    <w:name w:val="ListLabel 1"/>
    <w:next w:val="style17"/>
    <w:rPr>
      <w:sz w:val="20"/>
    </w:rPr>
  </w:style>
  <w:style w:styleId="style18" w:type="character">
    <w:name w:val="ListLabel 2"/>
    <w:next w:val="style18"/>
    <w:rPr>
      <w:rFonts w:cs="Courier New"/>
    </w:rPr>
  </w:style>
  <w:style w:styleId="style19" w:type="paragraph">
    <w:name w:val="Nagłówek"/>
    <w:basedOn w:val="style0"/>
    <w:next w:val="style20"/>
    <w:pPr>
      <w:keepNext/>
      <w:spacing w:after="120" w:before="240"/>
      <w:contextualSpacing w:val="false"/>
    </w:pPr>
    <w:rPr>
      <w:rFonts w:ascii="Arial" w:cs="Mangal" w:eastAsia="Microsoft YaHei" w:hAnsi="Arial"/>
      <w:sz w:val="28"/>
      <w:szCs w:val="28"/>
    </w:rPr>
  </w:style>
  <w:style w:styleId="style20" w:type="paragraph">
    <w:name w:val="Treść tekstu"/>
    <w:basedOn w:val="style0"/>
    <w:next w:val="style20"/>
    <w:pPr>
      <w:spacing w:after="120" w:before="0"/>
      <w:contextualSpacing w:val="false"/>
    </w:pPr>
    <w:rPr/>
  </w:style>
  <w:style w:styleId="style21" w:type="paragraph">
    <w:name w:val="Lista"/>
    <w:basedOn w:val="style20"/>
    <w:next w:val="style21"/>
    <w:pPr/>
    <w:rPr>
      <w:rFonts w:cs="Mangal"/>
    </w:rPr>
  </w:style>
  <w:style w:styleId="style22" w:type="paragraph">
    <w:name w:val="Podpis"/>
    <w:basedOn w:val="style0"/>
    <w:next w:val="style22"/>
    <w:pPr>
      <w:suppressLineNumbers/>
      <w:spacing w:after="120" w:before="120"/>
      <w:contextualSpacing w:val="false"/>
    </w:pPr>
    <w:rPr>
      <w:rFonts w:cs="Mangal"/>
      <w:i/>
      <w:iCs/>
      <w:sz w:val="24"/>
      <w:szCs w:val="24"/>
    </w:rPr>
  </w:style>
  <w:style w:styleId="style23" w:type="paragraph">
    <w:name w:val="Indeks"/>
    <w:basedOn w:val="style0"/>
    <w:next w:val="style23"/>
    <w:pPr>
      <w:suppressLineNumbers/>
    </w:pPr>
    <w:rPr>
      <w:rFonts w:cs="Mangal"/>
    </w:rPr>
  </w:style>
  <w:style w:styleId="style24" w:type="paragraph">
    <w:name w:val="Normal (Web)"/>
    <w:basedOn w:val="style0"/>
    <w:next w:val="style24"/>
    <w:pPr>
      <w:spacing w:after="28" w:before="28" w:line="100" w:lineRule="atLeast"/>
      <w:contextualSpacing w:val="false"/>
    </w:pPr>
    <w:rPr>
      <w:rFonts w:ascii="Times New Roman" w:cs="Times New Roman" w:eastAsia="Times New Roman" w:hAnsi="Times New Roman"/>
      <w:sz w:val="24"/>
      <w:szCs w:val="24"/>
      <w:lang w:eastAsia="pl-PL"/>
    </w:rPr>
  </w:style>
  <w:style w:styleId="style25" w:type="paragraph">
    <w:name w:val="bodytext"/>
    <w:basedOn w:val="style0"/>
    <w:next w:val="style25"/>
    <w:pPr>
      <w:spacing w:after="28" w:before="28" w:line="100" w:lineRule="atLeast"/>
      <w:contextualSpacing w:val="false"/>
    </w:pPr>
    <w:rPr>
      <w:rFonts w:ascii="Times New Roman" w:cs="Times New Roman" w:eastAsia="Times New Roman" w:hAnsi="Times New Roman"/>
      <w:sz w:val="24"/>
      <w:szCs w:val="24"/>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2014-10-07T10:51:00.00Z</dcterms:created>
  <dc:creator>Łukasz</dc:creator>
  <cp:lastModifiedBy>Łukasz</cp:lastModifiedBy>
  <dcterms:modified xsi:type="dcterms:W3CDTF">2014-10-07T11:39:00.00Z</dcterms:modified>
  <cp:revision>6</cp:revision>
</cp:coreProperties>
</file>